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Title of the Paper </w:t>
      </w:r>
      <w:r w:rsidDel="00000000" w:rsidR="00000000" w:rsidRPr="00000000">
        <w:rPr>
          <w:i w:val="1"/>
          <w:iCs w:val="1"/>
          <w:color w:val="4472c4"/>
          <w:rtl w:val="0"/>
        </w:rPr>
        <w:t xml:space="preserve">(Use Heading 1 style)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320" w:before="120" w:line="259" w:lineRule="auto"/>
        <w:ind w:left="0" w:right="0" w:firstLine="0"/>
        <w:jc w:val="both"/>
        <w:rPr>
          <w:rFonts w:ascii="Book Antiqua" w:cs="Book Antiqua" w:eastAsia="Book Antiqua" w:hAnsi="Book Antiqua"/>
          <w:b w:val="1"/>
          <w:bCs w:val="1"/>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AuthorA SurnameA*, AuthorB SurnameB, AuthorC Surname C, and AuthorD SurnameD </w:t>
      </w:r>
      <w:r w:rsidDel="00000000" w:rsidR="00000000" w:rsidRPr="00000000">
        <w:rPr>
          <w:rFonts w:ascii="Book Antiqua" w:cs="Book Antiqua" w:eastAsia="Book Antiqua" w:hAnsi="Book Antiqua"/>
          <w:b w:val="1"/>
          <w:bCs w:val="1"/>
          <w:i w:val="1"/>
          <w:iCs w:val="1"/>
          <w:smallCaps w:val="0"/>
          <w:strike w:val="0"/>
          <w:color w:val="4472c4"/>
          <w:sz w:val="20"/>
          <w:szCs w:val="20"/>
          <w:u w:val="none"/>
          <w:shd w:fill="auto" w:val="clear"/>
          <w:vertAlign w:val="baseline"/>
          <w:rtl w:val="0"/>
        </w:rPr>
        <w:t xml:space="preserve">(Use Authors style)</w:t>
      </w:r>
      <w:r w:rsidDel="00000000" w:rsidR="00000000" w:rsidRPr="00000000">
        <w:rPr>
          <w:rtl w:val="0"/>
        </w:rPr>
      </w:r>
    </w:p>
    <w:p w:rsidR="00000000" w:rsidDel="00000000" w:rsidP="00000000" w:rsidRDefault="00000000" w:rsidRPr="00000000" w14:paraId="00000003">
      <w:pPr>
        <w:pStyle w:val="Heading2"/>
        <w:rPr/>
      </w:pPr>
      <w:r w:rsidDel="00000000" w:rsidR="00000000" w:rsidRPr="00000000">
        <w:rPr>
          <w:b w:val="1"/>
          <w:bCs w:val="1"/>
          <w:rtl w:val="0"/>
        </w:rPr>
        <w:t xml:space="preserve">Abstract:</w:t>
      </w:r>
      <w:r w:rsidDel="00000000" w:rsidR="00000000" w:rsidRPr="00000000">
        <w:rPr>
          <w:rtl w:val="0"/>
        </w:rPr>
        <w:t xml:space="preserve"> </w:t>
      </w:r>
      <w:r w:rsidDel="00000000" w:rsidR="00000000" w:rsidRPr="00000000">
        <w:rPr>
          <w:i w:val="1"/>
          <w:iCs w:val="1"/>
          <w:color w:val="4472c4"/>
          <w:rtl w:val="0"/>
        </w:rPr>
        <w:t xml:space="preserve">(Use Heading 2 style)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59"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Text of the abstract not more than 250 words.</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480" w:before="0" w:line="259"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Keywords: </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Keyword one, Keyword two, Keyword three, Keyword, Keyword five </w:t>
      </w:r>
      <w:r w:rsidDel="00000000" w:rsidR="00000000" w:rsidRPr="00000000">
        <w:rPr>
          <w:rFonts w:ascii="Book Antiqua" w:cs="Book Antiqua" w:eastAsia="Book Antiqua" w:hAnsi="Book Antiqua"/>
          <w:b w:val="0"/>
          <w:bCs w:val="0"/>
          <w:i w:val="1"/>
          <w:iCs w:val="1"/>
          <w:smallCaps w:val="0"/>
          <w:strike w:val="0"/>
          <w:color w:val="4472c4"/>
          <w:sz w:val="20"/>
          <w:szCs w:val="20"/>
          <w:u w:val="none"/>
          <w:shd w:fill="auto" w:val="clear"/>
          <w:vertAlign w:val="baseline"/>
          <w:rtl w:val="0"/>
        </w:rPr>
        <w:t xml:space="preserve">(use Keywords style)</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567" w:right="0" w:firstLine="0"/>
        <w:jc w:val="left"/>
        <w:rPr>
          <w:rFonts w:ascii="Book Antiqua" w:cs="Book Antiqua" w:eastAsia="Book Antiqua" w:hAnsi="Book Antiqua"/>
          <w:b w:val="1"/>
          <w:bCs w:val="1"/>
          <w:i w:val="0"/>
          <w:iCs w:val="0"/>
          <w:smallCaps w:val="0"/>
          <w:strike w:val="0"/>
          <w:color w:val="000000"/>
          <w:sz w:val="22"/>
          <w:szCs w:val="22"/>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2"/>
          <w:szCs w:val="22"/>
          <w:u w:val="none"/>
          <w:shd w:fill="auto" w:val="clear"/>
          <w:vertAlign w:val="baseline"/>
          <w:rtl w:val="0"/>
        </w:rPr>
        <w:t xml:space="preserve">Nomenclature</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59" w:lineRule="auto"/>
        <w:ind w:left="1134" w:right="0" w:hanging="1134"/>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BAC</w:t>
        <w:tab/>
        <w:t xml:space="preserve">:</w:t>
        <w:tab/>
        <w:t xml:space="preserve">Boeing Airplane Company </w:t>
      </w:r>
      <w:r w:rsidDel="00000000" w:rsidR="00000000" w:rsidRPr="00000000">
        <w:rPr>
          <w:rFonts w:ascii="Book Antiqua" w:cs="Book Antiqua" w:eastAsia="Book Antiqua" w:hAnsi="Book Antiqua"/>
          <w:b w:val="0"/>
          <w:bCs w:val="0"/>
          <w:i w:val="1"/>
          <w:iCs w:val="1"/>
          <w:smallCaps w:val="0"/>
          <w:strike w:val="0"/>
          <w:color w:val="4472c4"/>
          <w:sz w:val="20"/>
          <w:szCs w:val="20"/>
          <w:u w:val="none"/>
          <w:shd w:fill="auto" w:val="clear"/>
          <w:vertAlign w:val="baseline"/>
          <w:rtl w:val="0"/>
        </w:rPr>
        <w:t xml:space="preserve">(Use Nomencalture Body Style)</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59" w:lineRule="auto"/>
        <w:ind w:left="1134" w:right="0" w:hanging="1134"/>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LCC</w:t>
        <w:tab/>
        <w:t xml:space="preserve">:</w:t>
        <w:tab/>
        <w:t xml:space="preserve">Lockheed California Company</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59" w:lineRule="auto"/>
        <w:ind w:left="1134" w:right="0" w:hanging="1134"/>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IATA</w:t>
        <w:tab/>
        <w:t xml:space="preserve">:</w:t>
        <w:tab/>
        <w:t xml:space="preserve">International Air Transport Association</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 w:val="left" w:leader="none" w:pos="1134"/>
        </w:tabs>
        <w:spacing w:after="0" w:before="0" w:line="259" w:lineRule="auto"/>
        <w:ind w:left="1134" w:right="0" w:hanging="1134"/>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ACI</w:t>
        <w:tab/>
        <w:t xml:space="preserve">:</w:t>
        <w:tab/>
        <w:t xml:space="preserve">Airport Council International</w:t>
      </w:r>
    </w:p>
    <w:p w:rsidR="00000000" w:rsidDel="00000000" w:rsidP="00000000" w:rsidRDefault="00000000" w:rsidRPr="00000000" w14:paraId="0000000B">
      <w:pPr>
        <w:pStyle w:val="Heading2"/>
        <w:rPr/>
      </w:pPr>
      <w:r w:rsidDel="00000000" w:rsidR="00000000" w:rsidRPr="00000000">
        <w:rPr>
          <w:rtl w:val="0"/>
        </w:rPr>
        <w:t xml:space="preserve">1.</w:t>
        <w:tab/>
        <w:t xml:space="preserve">Introduction, </w:t>
      </w:r>
      <w:r w:rsidDel="00000000" w:rsidR="00000000" w:rsidRPr="00000000">
        <w:rPr>
          <w:i w:val="1"/>
          <w:iCs w:val="1"/>
          <w:color w:val="4472c4"/>
          <w:rtl w:val="0"/>
        </w:rPr>
        <w:t xml:space="preserve">Use Heading 2 Style</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Please use Normal style form the “Styles” for all general text. (Tip, press Alt+Ctrl+Shift+S for Windows version of Office 365 users).</w:t>
      </w:r>
    </w:p>
    <w:p w:rsidR="00000000" w:rsidDel="00000000" w:rsidP="00000000" w:rsidRDefault="00000000" w:rsidRPr="00000000" w14:paraId="0000000D">
      <w:pPr>
        <w:rPr/>
      </w:pPr>
      <w:r w:rsidDel="00000000" w:rsidR="00000000" w:rsidRPr="00000000">
        <w:rPr>
          <w:rtl w:val="0"/>
        </w:rPr>
        <w:t xml:space="preserve">This is the two authors citation in the text. (Momirlan and Veziroglu, 2005). This is more than two author citation in the text (Cecere et al, 2014). This is only one outhor citation in the text (Cecere, 2014). This is two separate citations in the text (Cecere, 2014; Momirlan and Veziroglu, 2005). This is the same authors two citations in the text (Cecere, 2015a 2015b).</w:t>
      </w:r>
    </w:p>
    <w:p w:rsidR="00000000" w:rsidDel="00000000" w:rsidP="00000000" w:rsidRDefault="00000000" w:rsidRPr="00000000" w14:paraId="0000000E">
      <w:pPr>
        <w:rPr/>
      </w:pPr>
      <w:r w:rsidDel="00000000" w:rsidR="00000000" w:rsidRPr="00000000">
        <w:rPr>
          <w:rtl w:val="0"/>
        </w:rPr>
        <w:t xml:space="preserve">This is the two authors citation in the text. (Momirlan and Veziroglu, 2005). This is more than two author citation in the text (Cecere et al, 2014). This is only one outhor citation in the text (Cecere, 2014). This is two separate citations in the text (Cecere, 2014; Momirlan and Veziroglu, 2005). This is the same authors two citations in the text (Cecere, 2015a 2015b). This is the two authors citation in the text. (Momirlan and Veziroglu, 2005). This is more than two author citation in the text (Cecere et al, 2014). This is only one outhor citation in the text (Cecere, 2014). This is two separate citations in the text (Cecere, 2014; Momirlan and Veziroglu, 2005). This is the same authors two citations in the text (Cecere, 2015a 2015b).</w:t>
      </w:r>
    </w:p>
    <w:p w:rsidR="00000000" w:rsidDel="00000000" w:rsidP="00000000" w:rsidRDefault="00000000" w:rsidRPr="00000000" w14:paraId="0000000F">
      <w:pPr>
        <w:rPr/>
      </w:pPr>
      <w:r w:rsidDel="00000000" w:rsidR="00000000" w:rsidRPr="00000000">
        <w:rPr>
          <w:rtl w:val="0"/>
        </w:rPr>
        <w:t xml:space="preserve">This is how to refer a figure Fig.1.</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bookmarkStart w:colFirst="0" w:colLast="0" w:name="_p6fxkbli2blb" w:id="0"/>
      <w:bookmarkEnd w:id="0"/>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Fig.1.</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ab/>
        <w:t xml:space="preserve">You must get permission from the original 3</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superscript"/>
          <w:rtl w:val="0"/>
        </w:rPr>
        <w:t xml:space="preserve">rd</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party images, and image must be on he right side 78 mm wide (Van Zon, 2008) </w:t>
      </w:r>
      <w:r w:rsidDel="00000000" w:rsidR="00000000" w:rsidRPr="00000000">
        <w:rPr>
          <w:rFonts w:ascii="Book Antiqua" w:cs="Book Antiqua" w:eastAsia="Book Antiqua" w:hAnsi="Book Antiqua"/>
          <w:b w:val="0"/>
          <w:bCs w:val="0"/>
          <w:i w:val="1"/>
          <w:iCs w:val="1"/>
          <w:smallCaps w:val="0"/>
          <w:strike w:val="0"/>
          <w:color w:val="4472c4"/>
          <w:sz w:val="20"/>
          <w:szCs w:val="20"/>
          <w:u w:val="none"/>
          <w:shd w:fill="auto" w:val="clear"/>
          <w:vertAlign w:val="baseline"/>
          <w:rtl w:val="0"/>
        </w:rPr>
        <w:t xml:space="preserve">use Figure style</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1876369</wp:posOffset>
            </wp:positionH>
            <wp:positionV relativeFrom="paragraph">
              <wp:posOffset>-16733</wp:posOffset>
            </wp:positionV>
            <wp:extent cx="2807970" cy="1866900"/>
            <wp:effectExtent b="0" l="0" r="0" t="0"/>
            <wp:wrapSquare wrapText="bothSides" distB="0" distT="0" distL="114300" distR="114300"/>
            <wp:docPr descr="Airplane taking off against dramatic sky" id="1" name="image1.jpg"/>
            <a:graphic>
              <a:graphicData uri="http://schemas.openxmlformats.org/drawingml/2006/picture">
                <pic:pic>
                  <pic:nvPicPr>
                    <pic:cNvPr descr="Airplane taking off against dramatic sky" id="0" name="image1.jpg"/>
                    <pic:cNvPicPr preferRelativeResize="0"/>
                  </pic:nvPicPr>
                  <pic:blipFill>
                    <a:blip r:embed="rId6"/>
                    <a:srcRect b="0" l="0" r="0" t="0"/>
                    <a:stretch>
                      <a:fillRect/>
                    </a:stretch>
                  </pic:blipFill>
                  <pic:spPr>
                    <a:xfrm>
                      <a:off x="0" y="0"/>
                      <a:ext cx="2807970" cy="1866900"/>
                    </a:xfrm>
                    <a:prstGeom prst="rect"/>
                    <a:ln/>
                  </pic:spPr>
                </pic:pic>
              </a:graphicData>
            </a:graphic>
          </wp:anchor>
        </w:drawing>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rPr>
          <w:color w:val="ff0000"/>
        </w:rPr>
      </w:pPr>
      <w:r w:rsidDel="00000000" w:rsidR="00000000" w:rsidRPr="00000000">
        <w:rPr>
          <w:color w:val="ff0000"/>
          <w:rtl w:val="0"/>
        </w:rPr>
        <w:t xml:space="preserve">!!!Note that signed copyright permission is mandatory if you used 3</w:t>
      </w:r>
      <w:r w:rsidDel="00000000" w:rsidR="00000000" w:rsidRPr="00000000">
        <w:rPr>
          <w:color w:val="ff0000"/>
          <w:vertAlign w:val="superscript"/>
          <w:rtl w:val="0"/>
        </w:rPr>
        <w:t xml:space="preserve">rd</w:t>
      </w:r>
      <w:r w:rsidDel="00000000" w:rsidR="00000000" w:rsidRPr="00000000">
        <w:rPr>
          <w:color w:val="ff0000"/>
          <w:rtl w:val="0"/>
        </w:rPr>
        <w:t xml:space="preserve"> party material like any published excerpts of copyrighted works (including websites) such as illustrations, tables, animations, or text quotations are included in the mentioned paper!!!</w:t>
      </w:r>
    </w:p>
    <w:p w:rsidR="00000000" w:rsidDel="00000000" w:rsidP="00000000" w:rsidRDefault="00000000" w:rsidRPr="00000000" w14:paraId="00000014">
      <w:pPr>
        <w:pStyle w:val="Heading2"/>
        <w:rPr/>
      </w:pPr>
      <w:r w:rsidDel="00000000" w:rsidR="00000000" w:rsidRPr="00000000">
        <w:rPr>
          <w:rtl w:val="0"/>
        </w:rPr>
        <w:t xml:space="preserve">2. Another First Level Paragraph </w:t>
      </w:r>
      <w:r w:rsidDel="00000000" w:rsidR="00000000" w:rsidRPr="00000000">
        <w:rPr>
          <w:i w:val="1"/>
          <w:iCs w:val="1"/>
          <w:color w:val="4472c4"/>
          <w:rtl w:val="0"/>
        </w:rPr>
        <w:t xml:space="preserve">Use Heading 2 Style</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Dummy paragraph.</w:t>
      </w:r>
    </w:p>
    <w:p w:rsidR="00000000" w:rsidDel="00000000" w:rsidP="00000000" w:rsidRDefault="00000000" w:rsidRPr="00000000" w14:paraId="00000016">
      <w:pPr>
        <w:rPr/>
      </w:pPr>
      <w:r w:rsidDel="00000000" w:rsidR="00000000" w:rsidRPr="00000000">
        <w:rPr>
          <w:rtl w:val="0"/>
        </w:rPr>
        <w:t xml:space="preserve">Dummy paragraph.</w:t>
      </w:r>
    </w:p>
    <w:p w:rsidR="00000000" w:rsidDel="00000000" w:rsidP="00000000" w:rsidRDefault="00000000" w:rsidRPr="00000000" w14:paraId="00000017">
      <w:pPr>
        <w:pStyle w:val="Heading3"/>
        <w:rPr/>
      </w:pPr>
      <w:r w:rsidDel="00000000" w:rsidR="00000000" w:rsidRPr="00000000">
        <w:rPr>
          <w:rtl w:val="0"/>
        </w:rPr>
        <w:t xml:space="preserve">2.1.</w:t>
        <w:tab/>
        <w:t xml:space="preserve">This is Second Level Paragraph </w:t>
      </w:r>
      <w:r w:rsidDel="00000000" w:rsidR="00000000" w:rsidRPr="00000000">
        <w:rPr>
          <w:i w:val="1"/>
          <w:iCs w:val="1"/>
          <w:color w:val="4472c4"/>
          <w:rtl w:val="0"/>
        </w:rPr>
        <w:t xml:space="preserve">Use Heading 3 Style</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Dummy paragraph.</w:t>
      </w:r>
    </w:p>
    <w:p w:rsidR="00000000" w:rsidDel="00000000" w:rsidP="00000000" w:rsidRDefault="00000000" w:rsidRPr="00000000" w14:paraId="00000019">
      <w:pPr>
        <w:rPr/>
      </w:pPr>
      <w:r w:rsidDel="00000000" w:rsidR="00000000" w:rsidRPr="00000000">
        <w:rPr>
          <w:rtl w:val="0"/>
        </w:rPr>
        <w:t xml:space="preserve">Dummy paragraph.</w:t>
      </w:r>
    </w:p>
    <w:p w:rsidR="00000000" w:rsidDel="00000000" w:rsidP="00000000" w:rsidRDefault="00000000" w:rsidRPr="00000000" w14:paraId="0000001A">
      <w:pPr>
        <w:rPr/>
      </w:pPr>
      <w:r w:rsidDel="00000000" w:rsidR="00000000" w:rsidRPr="00000000">
        <w:rPr>
          <w:rtl w:val="0"/>
        </w:rPr>
        <w:t xml:space="preserve">This is how to refer a table Table 1</w:t>
      </w:r>
    </w:p>
    <w:tbl>
      <w:tblPr>
        <w:tblStyle w:val="Table1"/>
        <w:tblpPr w:leftFromText="141" w:rightFromText="141" w:topFromText="0" w:bottomFromText="0" w:vertAnchor="text" w:horzAnchor="text" w:tblpX="3259.000000000001" w:tblpY="122"/>
        <w:tblW w:w="4180.0" w:type="dxa"/>
        <w:jc w:val="left"/>
        <w:tblBorders>
          <w:top w:color="000000" w:space="0" w:sz="4" w:val="single"/>
          <w:bottom w:color="000000" w:space="0" w:sz="4" w:val="single"/>
        </w:tblBorders>
        <w:tblLayout w:type="fixed"/>
        <w:tblLook w:val="0420"/>
      </w:tblPr>
      <w:tblGrid>
        <w:gridCol w:w="993"/>
        <w:gridCol w:w="708"/>
        <w:gridCol w:w="637"/>
        <w:gridCol w:w="1023"/>
        <w:gridCol w:w="819"/>
        <w:tblGridChange w:id="0">
          <w:tblGrid>
            <w:gridCol w:w="993"/>
            <w:gridCol w:w="708"/>
            <w:gridCol w:w="637"/>
            <w:gridCol w:w="1023"/>
            <w:gridCol w:w="819"/>
          </w:tblGrid>
        </w:tblGridChange>
      </w:tblGrid>
      <w:tr>
        <w:trPr>
          <w:cantSplit w:val="0"/>
          <w:trHeight w:val="245" w:hRule="atLeast"/>
          <w:tblHeader w:val="0"/>
        </w:trPr>
        <w:tc>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Air terminal</w:t>
            </w:r>
          </w:p>
        </w:tc>
        <w:tc>
          <w:tcPr>
            <w:gridSpan w:val="2"/>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Peak output</w:t>
            </w:r>
          </w:p>
        </w:tc>
        <w:tc>
          <w:tcPr>
            <w:gridSpan w:val="2"/>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H2 Liquefiers</w:t>
            </w:r>
          </w:p>
        </w:tc>
      </w:tr>
      <w:tr>
        <w:trPr>
          <w:cantSplit w:val="0"/>
          <w:trHeight w:val="236" w:hRule="atLeast"/>
          <w:tblHeader w:val="0"/>
        </w:trPr>
        <w:tc>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tl w:val="0"/>
              </w:rPr>
            </w:r>
          </w:p>
        </w:tc>
        <w:tc>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ton/</w:t>
              <w:br w:type="textWrapping"/>
              <w:t xml:space="preserve">day</w:t>
            </w:r>
          </w:p>
        </w:tc>
        <w:tc>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ton/</w:t>
              <w:br w:type="textWrapping"/>
              <w:t xml:space="preserve">day</w:t>
            </w:r>
          </w:p>
        </w:tc>
        <w:tc>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Size ton/day</w:t>
            </w:r>
          </w:p>
        </w:tc>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ton/</w:t>
              <w:br w:type="textWrapping"/>
              <w:t xml:space="preserve">day</w:t>
            </w:r>
          </w:p>
        </w:tc>
      </w:tr>
      <w:tr>
        <w:trPr>
          <w:cantSplit w:val="0"/>
          <w:trHeight w:val="245" w:hRule="atLeast"/>
          <w:tblHeader w:val="0"/>
        </w:trPr>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San Francisco</w:t>
            </w:r>
          </w:p>
        </w:tc>
        <w:tc>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846</w:t>
            </w:r>
          </w:p>
        </w:tc>
        <w:tc>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768</w:t>
            </w:r>
          </w:p>
        </w:tc>
        <w:tc>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250</w:t>
            </w:r>
          </w:p>
        </w:tc>
        <w:tc>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227</w:t>
            </w:r>
          </w:p>
        </w:tc>
      </w:tr>
      <w:tr>
        <w:trPr>
          <w:cantSplit w:val="0"/>
          <w:trHeight w:val="236" w:hRule="atLeast"/>
          <w:tblHeader w:val="0"/>
        </w:trPr>
        <w:tc>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O'Hare</w:t>
            </w:r>
          </w:p>
        </w:tc>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800</w:t>
            </w:r>
          </w:p>
        </w:tc>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726</w:t>
            </w:r>
          </w:p>
        </w:tc>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268</w:t>
            </w:r>
          </w:p>
        </w:tc>
        <w:tc>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243</w:t>
            </w:r>
          </w:p>
        </w:tc>
      </w:tr>
    </w:tbl>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Table 1: </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If the table is bit it should be a page wide, if it is not, table must be on the right side. Please use </w:t>
      </w:r>
      <w:r w:rsidDel="00000000" w:rsidR="00000000" w:rsidRPr="00000000">
        <w:rPr>
          <w:rFonts w:ascii="Book Antiqua" w:cs="Book Antiqua" w:eastAsia="Book Antiqua" w:hAnsi="Book Antiqua"/>
          <w:b w:val="0"/>
          <w:bCs w:val="0"/>
          <w:i w:val="1"/>
          <w:iCs w:val="1"/>
          <w:smallCaps w:val="0"/>
          <w:strike w:val="0"/>
          <w:color w:val="4472c4"/>
          <w:sz w:val="20"/>
          <w:szCs w:val="20"/>
          <w:u w:val="none"/>
          <w:shd w:fill="auto" w:val="clear"/>
          <w:vertAlign w:val="baseline"/>
          <w:rtl w:val="0"/>
        </w:rPr>
        <w:t xml:space="preserve">Table style</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from the Styles Menu (Korycinski, 1978)</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Please use </w:t>
      </w:r>
      <w:r w:rsidDel="00000000" w:rsidR="00000000" w:rsidRPr="00000000">
        <w:rPr>
          <w:i w:val="1"/>
          <w:iCs w:val="1"/>
          <w:color w:val="4472c4"/>
          <w:rtl w:val="0"/>
        </w:rPr>
        <w:t xml:space="preserve">Table Text style</w:t>
      </w:r>
      <w:r w:rsidDel="00000000" w:rsidR="00000000" w:rsidRPr="00000000">
        <w:rPr>
          <w:rtl w:val="0"/>
        </w:rPr>
        <w:t xml:space="preserve"> for the texts in the table</w:t>
      </w:r>
    </w:p>
    <w:p w:rsidR="00000000" w:rsidDel="00000000" w:rsidP="00000000" w:rsidRDefault="00000000" w:rsidRPr="00000000" w14:paraId="00000032">
      <w:pPr>
        <w:pStyle w:val="Heading3"/>
        <w:rPr/>
      </w:pPr>
      <w:r w:rsidDel="00000000" w:rsidR="00000000" w:rsidRPr="00000000">
        <w:rPr>
          <w:rtl w:val="0"/>
        </w:rPr>
        <w:t xml:space="preserve">2.2.</w:t>
        <w:tab/>
        <w:t xml:space="preserve">Hydrogen in Air Transportation of A310 Defined </w:t>
      </w:r>
      <w:r w:rsidDel="00000000" w:rsidR="00000000" w:rsidRPr="00000000">
        <w:rPr>
          <w:i w:val="1"/>
          <w:iCs w:val="1"/>
          <w:color w:val="4472c4"/>
          <w:rtl w:val="0"/>
        </w:rPr>
        <w:t xml:space="preserve">Please use Heading 3 Style</w:t>
      </w: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Dummy paragraph.</w:t>
      </w:r>
    </w:p>
    <w:p w:rsidR="00000000" w:rsidDel="00000000" w:rsidP="00000000" w:rsidRDefault="00000000" w:rsidRPr="00000000" w14:paraId="00000034">
      <w:pPr>
        <w:rPr/>
      </w:pPr>
      <w:r w:rsidDel="00000000" w:rsidR="00000000" w:rsidRPr="00000000">
        <w:rPr>
          <w:rtl w:val="0"/>
        </w:rPr>
        <w:t xml:space="preserve">Dummy paragraph should be bigger graphics, pictures, illustrations Fig. 2</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0"/>
        <w:jc w:val="center"/>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Pr>
        <w:drawing>
          <wp:inline distB="0" distT="0" distL="0" distR="0">
            <wp:extent cx="4292133" cy="3060116"/>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292133" cy="3060116"/>
                    </a:xfrm>
                    <a:prstGeom prst="rect"/>
                    <a:ln/>
                  </pic:spPr>
                </pic:pic>
              </a:graphicData>
            </a:graphic>
          </wp:inline>
        </w:drawing>
      </w: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120" w:line="259" w:lineRule="auto"/>
        <w:ind w:left="567" w:right="0" w:hanging="567"/>
        <w:jc w:val="left"/>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bCs w:val="1"/>
          <w:i w:val="0"/>
          <w:iCs w:val="0"/>
          <w:smallCaps w:val="0"/>
          <w:strike w:val="0"/>
          <w:color w:val="000000"/>
          <w:sz w:val="20"/>
          <w:szCs w:val="20"/>
          <w:u w:val="none"/>
          <w:shd w:fill="auto" w:val="clear"/>
          <w:vertAlign w:val="baseline"/>
          <w:rtl w:val="0"/>
        </w:rPr>
        <w:t xml:space="preserve">Fig.2.</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ab/>
        <w:t xml:space="preserve">Please use Figure Style for styling a figure caption (Alder, 1987) (Figure Style)</w:t>
      </w:r>
    </w:p>
    <w:p w:rsidR="00000000" w:rsidDel="00000000" w:rsidP="00000000" w:rsidRDefault="00000000" w:rsidRPr="00000000" w14:paraId="00000037">
      <w:pPr>
        <w:rPr/>
      </w:pPr>
      <w:r w:rsidDel="00000000" w:rsidR="00000000" w:rsidRPr="00000000">
        <w:rPr>
          <w:rtl w:val="0"/>
        </w:rPr>
        <w:t xml:space="preserve">Dummy Paragraph is to show an equation Eq. 1. Please use </w:t>
      </w:r>
      <w:r w:rsidDel="00000000" w:rsidR="00000000" w:rsidRPr="00000000">
        <w:rPr>
          <w:i w:val="1"/>
          <w:iCs w:val="1"/>
          <w:color w:val="4472c4"/>
          <w:rtl w:val="0"/>
        </w:rPr>
        <w:t xml:space="preserve">Equation Style</w:t>
      </w:r>
      <w:r w:rsidDel="00000000" w:rsidR="00000000" w:rsidRPr="00000000">
        <w:rPr>
          <w:rtl w:val="0"/>
        </w:rPr>
        <w:t xml:space="preserve"> and use </w:t>
      </w:r>
      <w:r w:rsidDel="00000000" w:rsidR="00000000" w:rsidRPr="00000000">
        <w:rPr>
          <w:i w:val="1"/>
          <w:iCs w:val="1"/>
          <w:color w:val="4472c4"/>
          <w:rtl w:val="0"/>
        </w:rPr>
        <w:t xml:space="preserve">Tab keys before and after the equation</w:t>
      </w:r>
      <w:r w:rsidDel="00000000" w:rsidR="00000000" w:rsidRPr="00000000">
        <w:rPr>
          <w:rtl w:val="0"/>
        </w:rPr>
        <w:t xml:space="preserve"> to format the line.</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3402"/>
          <w:tab w:val="right" w:leader="none" w:pos="7230"/>
        </w:tabs>
        <w:spacing w:after="240" w:before="240" w:line="36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ab/>
      </w:r>
      <m:oMath>
        <m:r>
          <w:rPr>
            <w:rFonts w:ascii="Cambria Math" w:cs="Cambria Math" w:eastAsia="Cambria Math" w:hAnsi="Cambria Math"/>
            <w:b w:val="0"/>
            <w:bCs w:val="0"/>
            <w:i w:val="0"/>
            <w:iCs w:val="0"/>
            <w:smallCaps w:val="0"/>
            <w:strike w:val="0"/>
            <w:color w:val="000000"/>
            <w:sz w:val="20"/>
            <w:szCs w:val="20"/>
            <w:u w:val="none"/>
            <w:shd w:fill="auto" w:val="clear"/>
            <w:vertAlign w:val="baseline"/>
          </w:rPr>
          <m:t xml:space="preserve">E=mc2</m:t>
        </m:r>
      </m:oMath>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ab/>
        <w:t xml:space="preserve">(1)</w:t>
      </w:r>
    </w:p>
    <w:p w:rsidR="00000000" w:rsidDel="00000000" w:rsidP="00000000" w:rsidRDefault="00000000" w:rsidRPr="00000000" w14:paraId="00000039">
      <w:pPr>
        <w:pStyle w:val="Heading2"/>
        <w:rPr/>
      </w:pPr>
      <w:r w:rsidDel="00000000" w:rsidR="00000000" w:rsidRPr="00000000">
        <w:rPr>
          <w:rtl w:val="0"/>
        </w:rPr>
        <w:t xml:space="preserve">3. Another 2nd Level Heading </w:t>
      </w:r>
      <w:r w:rsidDel="00000000" w:rsidR="00000000" w:rsidRPr="00000000">
        <w:rPr>
          <w:i w:val="1"/>
          <w:iCs w:val="1"/>
          <w:color w:val="4472c4"/>
          <w:rtl w:val="0"/>
        </w:rPr>
        <w:t xml:space="preserve">Please use Heading 2 Style</w:t>
      </w: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Dummy text</w:t>
      </w:r>
    </w:p>
    <w:p w:rsidR="00000000" w:rsidDel="00000000" w:rsidP="00000000" w:rsidRDefault="00000000" w:rsidRPr="00000000" w14:paraId="0000003B">
      <w:pPr>
        <w:rPr/>
      </w:pPr>
      <w:r w:rsidDel="00000000" w:rsidR="00000000" w:rsidRPr="00000000">
        <w:rPr>
          <w:rtl w:val="0"/>
        </w:rPr>
        <w:t xml:space="preserve">Dummy text</w:t>
      </w:r>
    </w:p>
    <w:p w:rsidR="00000000" w:rsidDel="00000000" w:rsidP="00000000" w:rsidRDefault="00000000" w:rsidRPr="00000000" w14:paraId="0000003C">
      <w:pPr>
        <w:pStyle w:val="Heading2"/>
        <w:rPr/>
      </w:pPr>
      <w:r w:rsidDel="00000000" w:rsidR="00000000" w:rsidRPr="00000000">
        <w:rPr>
          <w:rtl w:val="0"/>
        </w:rPr>
        <w:t xml:space="preserve">4. Conclusion in </w:t>
      </w:r>
      <w:r w:rsidDel="00000000" w:rsidR="00000000" w:rsidRPr="00000000">
        <w:rPr>
          <w:i w:val="1"/>
          <w:iCs w:val="1"/>
          <w:color w:val="4472c4"/>
          <w:rtl w:val="0"/>
        </w:rPr>
        <w:t xml:space="preserve">Heading 2 Style</w:t>
      </w:r>
      <w:r w:rsidDel="00000000" w:rsidR="00000000" w:rsidRPr="00000000">
        <w:rPr>
          <w:rtl w:val="0"/>
        </w:rPr>
      </w:r>
    </w:p>
    <w:p w:rsidR="00000000" w:rsidDel="00000000" w:rsidP="00000000" w:rsidRDefault="00000000" w:rsidRPr="00000000" w14:paraId="0000003D">
      <w:pPr>
        <w:rPr/>
      </w:pPr>
      <w:r w:rsidDel="00000000" w:rsidR="00000000" w:rsidRPr="00000000">
        <w:rPr>
          <w:rtl w:val="0"/>
        </w:rPr>
        <w:t xml:space="preserve">Dummy text</w:t>
      </w:r>
    </w:p>
    <w:p w:rsidR="00000000" w:rsidDel="00000000" w:rsidP="00000000" w:rsidRDefault="00000000" w:rsidRPr="00000000" w14:paraId="0000003E">
      <w:pPr>
        <w:rPr/>
      </w:pPr>
      <w:r w:rsidDel="00000000" w:rsidR="00000000" w:rsidRPr="00000000">
        <w:rPr>
          <w:rtl w:val="0"/>
        </w:rPr>
        <w:t xml:space="preserve">Please use </w:t>
      </w:r>
      <w:r w:rsidDel="00000000" w:rsidR="00000000" w:rsidRPr="00000000">
        <w:rPr>
          <w:i w:val="1"/>
          <w:iCs w:val="1"/>
          <w:color w:val="4472c4"/>
          <w:rtl w:val="0"/>
        </w:rPr>
        <w:t xml:space="preserve">List Paragraph style</w:t>
      </w:r>
      <w:r w:rsidDel="00000000" w:rsidR="00000000" w:rsidRPr="00000000">
        <w:rPr>
          <w:rtl w:val="0"/>
        </w:rPr>
        <w:t xml:space="preserve"> from the Styles menu to format bulleted items.</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64"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superscript"/>
          <w:rtl w:val="0"/>
        </w:rPr>
        <w:t xml:space="preserve">st</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conclusion</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0" w:line="264" w:lineRule="auto"/>
        <w:ind w:left="720" w:right="0" w:hanging="360"/>
        <w:jc w:val="both"/>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superscript"/>
          <w:rtl w:val="0"/>
        </w:rPr>
        <w:t xml:space="preserve">nd</w:t>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conclusion</w:t>
      </w:r>
    </w:p>
    <w:p w:rsidR="00000000" w:rsidDel="00000000" w:rsidP="00000000" w:rsidRDefault="00000000" w:rsidRPr="00000000" w14:paraId="00000041">
      <w:pPr>
        <w:rPr/>
      </w:pPr>
      <w:r w:rsidDel="00000000" w:rsidR="00000000" w:rsidRPr="00000000">
        <w:rPr>
          <w:rtl w:val="0"/>
        </w:rPr>
        <w:t xml:space="preserve">Dummy text</w:t>
      </w:r>
    </w:p>
    <w:p w:rsidR="00000000" w:rsidDel="00000000" w:rsidP="00000000" w:rsidRDefault="00000000" w:rsidRPr="00000000" w14:paraId="00000042">
      <w:pPr>
        <w:rPr/>
      </w:pPr>
      <w:r w:rsidDel="00000000" w:rsidR="00000000" w:rsidRPr="00000000">
        <w:rPr>
          <w:rtl w:val="0"/>
        </w:rPr>
        <w:t xml:space="preserve">Dummy text, please use </w:t>
      </w:r>
      <w:r w:rsidDel="00000000" w:rsidR="00000000" w:rsidRPr="00000000">
        <w:rPr>
          <w:i w:val="1"/>
          <w:iCs w:val="1"/>
          <w:color w:val="4472c4"/>
          <w:rtl w:val="0"/>
        </w:rPr>
        <w:t xml:space="preserve">References Style</w:t>
      </w:r>
      <w:r w:rsidDel="00000000" w:rsidR="00000000" w:rsidRPr="00000000">
        <w:rPr>
          <w:rtl w:val="0"/>
        </w:rPr>
        <w:t xml:space="preserve"> to format references section in regards with the instructions of Springer’s key styling guide, basic referencing system as </w:t>
      </w:r>
      <w:r w:rsidDel="00000000" w:rsidR="00000000" w:rsidRPr="00000000">
        <w:rPr>
          <w:i w:val="1"/>
          <w:iCs w:val="1"/>
          <w:rtl w:val="0"/>
        </w:rPr>
        <w:t xml:space="preserve">Harvard Cite Them Right CBE Version</w:t>
      </w:r>
      <w:r w:rsidDel="00000000" w:rsidR="00000000" w:rsidRPr="00000000">
        <w:rPr>
          <w:rtl w:val="0"/>
        </w:rPr>
        <w:t xml:space="preserve">.</w:t>
      </w:r>
    </w:p>
    <w:p w:rsidR="00000000" w:rsidDel="00000000" w:rsidP="00000000" w:rsidRDefault="00000000" w:rsidRPr="00000000" w14:paraId="00000043">
      <w:pPr>
        <w:pStyle w:val="Heading2"/>
        <w:rPr/>
      </w:pPr>
      <w:r w:rsidDel="00000000" w:rsidR="00000000" w:rsidRPr="00000000">
        <w:rPr>
          <w:rtl w:val="0"/>
        </w:rPr>
        <w:t xml:space="preserve">References </w:t>
      </w:r>
      <w:r w:rsidDel="00000000" w:rsidR="00000000" w:rsidRPr="00000000">
        <w:rPr>
          <w:i w:val="1"/>
          <w:iCs w:val="1"/>
          <w:color w:val="4472c4"/>
          <w:rtl w:val="0"/>
        </w:rPr>
        <w:t xml:space="preserve">in Heading 2 Style</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ACI (2008) Integration of Hydrogen Aircraft into the air Transport System: An Airport Operations and Infrastructure Review. ACI-ATI Report. aci.aero/publications/new-releases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bookmarkStart w:colFirst="0" w:colLast="0" w:name="_ltpra1rxbmf0" w:id="1"/>
      <w:bookmarkEnd w:id="1"/>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Airbus (2002) Final Technical Report of Cryoplane Liquid Hydrogen Fuelled Aircraft-System Analysis. Airbus Deutschland GmbH. </w:t>
      </w:r>
      <w:hyperlink r:id="rId8">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https://www.fzt.haw-hamburg.de/pers/Scholz/dglr/hh/text_2004_02_26_Cryoplane.pdf</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Alder, HP (1987) Hydrogen In Air Transportation. Feasibility Study for Zurich Airport. International Journal of Hydrogen Energy 12(8):571-585. </w:t>
      </w:r>
      <w:hyperlink r:id="rId9">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https://doi.org/10.1016/0360-3199(87)90016-4</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Baroutaji A, Wilberforce T, Ramadan M, Olabi AG (2019) Comprehensive investigation on hydrogen and fuel cell technology in the aviation and aerospace sectors. Renewable and Sustainable Energy Reviews 106:31–40. </w:t>
      </w:r>
      <w:hyperlink r:id="rId10">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https://doi.org/10.1016/j.rser.2019.02.022</w:t>
        </w:r>
      </w:hyperlink>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Cecere D, Giacomazzi E, Ingenito A (2014) A review on hydrogen industrial aerospace applications. International Journal of Hydrogen Energy. 39(20):10731-10747. </w:t>
      </w:r>
      <w:hyperlink r:id="rId11">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https://doi.org/10.1016/j.ijhydene.2014.04.126</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Clean Sky 2 (2020) Hydrogen-powered aviation, A fct basd study of hydroge technology, economics, and climate impact by 2050. </w:t>
      </w:r>
      <w:hyperlink r:id="rId12">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https://doi.org/10.2843/766989</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Korycinski PF (1978) Air Terminals and Liquid Hydrogen Commercial Air Transports, Int. J. Hydrogen Energy 3(2):231-250. </w:t>
      </w:r>
      <w:hyperlink r:id="rId13">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https://doi.org/10.1016/0360-3199(78)90021-6</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Nout van Zon, () Liquid Hydrogen Powered Commercial Aircraft: Analysis of the technical feasibility of sustainable liquid hydrogen powered commercial aircraft in 2040 p.16. </w:t>
      </w:r>
      <w:hyperlink r:id="rId14">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http://www.noutvanzon.nl/files/documents/spaceforinnovation.pdf</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Pohl HW, Malychevc V (1997) Hydrogen In Future Civil Aviation, Int. J. Hydrogen Energy 22(10-11):1061-1069. </w:t>
      </w:r>
      <w:hyperlink r:id="rId15">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https://doi.org/10.1016/S0360-3199(95)00140-9</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Schmidtchen U, Behrend E, Pohl HW, Rostek N (1997) Hydrogen Aircraft and Airport Safety, Renewable and Sustainable Energy Reviews 1(4):239-269. </w:t>
      </w:r>
      <w:hyperlink r:id="rId16">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https://doi.org/10.1016/S1364-0321(97)00007-5</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59" w:lineRule="auto"/>
        <w:ind w:left="0" w:right="0" w:firstLine="567"/>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Troeltsch F, Engelmann M, Peter F, Kaiser J et al. (2020) Hydrogen powered long haul aircraft with minimized climate impact, in: AIAA Aviation 2020 Forum. American Institute of Aeronautics and Astronautics Inc, AIAA, p. 14. </w:t>
      </w:r>
      <w:hyperlink r:id="rId17">
        <w:r w:rsidDel="00000000" w:rsidR="00000000" w:rsidRPr="00000000">
          <w:rPr>
            <w:rFonts w:ascii="Book Antiqua" w:cs="Book Antiqua" w:eastAsia="Book Antiqua" w:hAnsi="Book Antiqua"/>
            <w:b w:val="0"/>
            <w:bCs w:val="0"/>
            <w:i w:val="0"/>
            <w:iCs w:val="0"/>
            <w:smallCaps w:val="0"/>
            <w:strike w:val="0"/>
            <w:color w:val="0563c1"/>
            <w:sz w:val="20"/>
            <w:szCs w:val="20"/>
            <w:u w:val="single"/>
            <w:shd w:fill="auto" w:val="clear"/>
            <w:vertAlign w:val="baseline"/>
            <w:rtl w:val="0"/>
          </w:rPr>
          <w:t xml:space="preserve">https://doi.org/10.2514/6.2020-2660</w:t>
        </w:r>
      </w:hyperlink>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 xml:space="preserve"> </w:t>
      </w:r>
    </w:p>
    <w:sectPr>
      <w:headerReference r:id="rId18" w:type="default"/>
      <w:headerReference r:id="rId19" w:type="even"/>
      <w:footerReference r:id="rId20" w:type="first"/>
      <w:pgSz w:h="14572" w:w="10319" w:orient="portrait"/>
      <w:pgMar w:bottom="1440" w:top="1440" w:left="1440" w:right="144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Quattrocento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Cambria Math">
    <w:embedRegular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A. SurnameA</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Quattrocento Sans" w:cs="Quattrocento Sans" w:eastAsia="Quattrocento Sans" w:hAnsi="Quattrocento Sans"/>
        <w:b w:val="0"/>
        <w:bCs w:val="0"/>
        <w:i w:val="0"/>
        <w:iCs w:val="0"/>
        <w:smallCaps w:val="0"/>
        <w:strike w:val="0"/>
        <w:color w:val="000000"/>
        <w:sz w:val="18"/>
        <w:szCs w:val="18"/>
        <w:u w:val="none"/>
        <w:shd w:fill="auto" w:val="clear"/>
        <w:vertAlign w:val="baseline"/>
        <w:rtl w:val="0"/>
      </w:rPr>
      <w:t xml:space="preserve">🖂</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A. SurnameB</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A. SurnameC</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A. SurnameD</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bookmarkStart w:colFirst="0" w:colLast="0" w:name="_1auyktm4qaow" w:id="2"/>
    <w:bookmarkEnd w:id="2"/>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Nameof 1</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st</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University, Faculty of something, Somewherecit, Somewhere, Country</w:t>
    </w:r>
  </w:p>
  <w:p w:rsidR="00000000" w:rsidDel="00000000" w:rsidP="00000000" w:rsidRDefault="00000000" w:rsidRPr="00000000" w14:paraId="00000053">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2</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Name of 2</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superscript"/>
        <w:rtl w:val="0"/>
      </w:rPr>
      <w:t xml:space="preserve">nd</w:t>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Institution, Division of something, Shomewhere, Somewhere, Country</w:t>
    </w:r>
  </w:p>
  <w:p w:rsidR="00000000" w:rsidDel="00000000" w:rsidP="00000000" w:rsidRDefault="00000000" w:rsidRPr="00000000" w14:paraId="00000054">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e-mail: </w:t>
    </w:r>
    <w:hyperlink r:id="rId1">
      <w:r w:rsidDel="00000000" w:rsidR="00000000" w:rsidRPr="00000000">
        <w:rPr>
          <w:rFonts w:ascii="Book Antiqua" w:cs="Book Antiqua" w:eastAsia="Book Antiqua" w:hAnsi="Book Antiqua"/>
          <w:b w:val="0"/>
          <w:bCs w:val="0"/>
          <w:i w:val="0"/>
          <w:iCs w:val="0"/>
          <w:smallCaps w:val="0"/>
          <w:strike w:val="0"/>
          <w:color w:val="0563c1"/>
          <w:sz w:val="18"/>
          <w:szCs w:val="18"/>
          <w:u w:val="single"/>
          <w:shd w:fill="auto" w:val="clear"/>
          <w:vertAlign w:val="baseline"/>
          <w:rtl w:val="0"/>
        </w:rPr>
        <w:t xml:space="preserve">authorasurnamea@univerist.edu.</w:t>
      </w:r>
    </w:hyperlink>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w:t>
    </w:r>
    <w:hyperlink r:id="rId2">
      <w:r w:rsidDel="00000000" w:rsidR="00000000" w:rsidRPr="00000000">
        <w:rPr>
          <w:rFonts w:ascii="Book Antiqua" w:cs="Book Antiqua" w:eastAsia="Book Antiqua" w:hAnsi="Book Antiqua"/>
          <w:b w:val="0"/>
          <w:bCs w:val="0"/>
          <w:i w:val="0"/>
          <w:iCs w:val="0"/>
          <w:smallCaps w:val="0"/>
          <w:strike w:val="0"/>
          <w:color w:val="0563c1"/>
          <w:sz w:val="18"/>
          <w:szCs w:val="18"/>
          <w:u w:val="single"/>
          <w:shd w:fill="auto" w:val="clear"/>
          <w:vertAlign w:val="baseline"/>
          <w:rtl w:val="0"/>
        </w:rPr>
        <w:t xml:space="preserve">authorbsurnameb@uniersidad.edu</w:t>
      </w:r>
    </w:hyperlink>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 </w:t>
    </w:r>
    <w:hyperlink r:id="rId3">
      <w:r w:rsidDel="00000000" w:rsidR="00000000" w:rsidRPr="00000000">
        <w:rPr>
          <w:rFonts w:ascii="Book Antiqua" w:cs="Book Antiqua" w:eastAsia="Book Antiqua" w:hAnsi="Book Antiqua"/>
          <w:b w:val="0"/>
          <w:bCs w:val="0"/>
          <w:i w:val="0"/>
          <w:iCs w:val="0"/>
          <w:smallCaps w:val="0"/>
          <w:strike w:val="0"/>
          <w:color w:val="0563c1"/>
          <w:sz w:val="18"/>
          <w:szCs w:val="18"/>
          <w:u w:val="single"/>
          <w:shd w:fill="auto" w:val="clear"/>
          <w:vertAlign w:val="baseline"/>
          <w:rtl w:val="0"/>
        </w:rPr>
        <w:t xml:space="preserve">someoneauthorc@institute.com</w:t>
      </w:r>
    </w:hyperlink>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5">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 Springer International Publishing AG ….</w:t>
    </w:r>
  </w:p>
  <w:p w:rsidR="00000000" w:rsidDel="00000000" w:rsidP="00000000" w:rsidRDefault="00000000" w:rsidRPr="00000000" w14:paraId="00000057">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T.H. Karakoc et al. (eds.), Sustainability Aspects of Transportation: International Symposium on Transportation Technology, MRO &amp; Operations, 2026</w:t>
    </w:r>
  </w:p>
  <w:p w:rsidR="00000000" w:rsidDel="00000000" w:rsidP="00000000" w:rsidRDefault="00000000" w:rsidRPr="00000000" w14:paraId="00000059">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Book Antiqua" w:cs="Book Antiqua" w:eastAsia="Book Antiqua" w:hAnsi="Book Antiqua"/>
        <w:b w:val="0"/>
        <w:bCs w:val="0"/>
        <w:i w:val="0"/>
        <w:iCs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tl w:val="0"/>
      </w:rPr>
      <w:t xml:space="preserve">DOI 10.1007/………….</w:t>
      <w:tab/>
      <w:tab/>
    </w:r>
    <w:r w:rsidDel="00000000" w:rsidR="00000000" w:rsidRPr="00000000">
      <w:rPr>
        <w:rFonts w:ascii="Book Antiqua" w:cs="Book Antiqua" w:eastAsia="Book Antiqua" w:hAnsi="Book Antiqua"/>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Book Antiqua" w:cs="Book Antiqua" w:eastAsia="Book Antiqua" w:hAnsi="Book Antiqua"/>
        <w:b w:val="0"/>
        <w:bCs w:val="0"/>
        <w:i w:val="0"/>
        <w:iCs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tl w:val="0"/>
      </w:rPr>
      <w:tab/>
      <w:tab/>
    </w:r>
    <w:r w:rsidDel="00000000" w:rsidR="00000000" w:rsidRPr="00000000">
      <w:rPr>
        <w:rFonts w:ascii="Book Antiqua" w:cs="Book Antiqua" w:eastAsia="Book Antiqua" w:hAnsi="Book Antiqua"/>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Book Antiqua" w:cs="Book Antiqua" w:eastAsia="Book Antiqua" w:hAnsi="Book Antiqua"/>
        <w:lang w:val="en_GB"/>
      </w:rPr>
    </w:rPrDefault>
    <w:pPrDefault>
      <w:pPr>
        <w:spacing w:after="120" w:before="120" w:line="259" w:lineRule="auto"/>
        <w:ind w:firstLine="567"/>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after="240" w:before="240" w:lineRule="auto"/>
      <w:ind w:firstLine="0"/>
      <w:jc w:val="left"/>
    </w:pPr>
    <w:rPr>
      <w:b w:val="1"/>
      <w:bCs w:val="1"/>
      <w:sz w:val="26"/>
      <w:szCs w:val="26"/>
    </w:rPr>
  </w:style>
  <w:style w:type="paragraph" w:styleId="Heading2">
    <w:name w:val="heading 2"/>
    <w:basedOn w:val="Normal"/>
    <w:next w:val="Normal"/>
    <w:pPr>
      <w:keepNext w:val="1"/>
      <w:keepLines w:val="1"/>
      <w:ind w:left="567" w:hanging="283"/>
      <w:jc w:val="left"/>
    </w:pPr>
    <w:rPr>
      <w:b w:val="1"/>
      <w:bCs w:val="1"/>
      <w:sz w:val="24"/>
      <w:szCs w:val="24"/>
    </w:rPr>
  </w:style>
  <w:style w:type="paragraph" w:styleId="Heading3">
    <w:name w:val="heading 3"/>
    <w:basedOn w:val="Normal"/>
    <w:next w:val="Normal"/>
    <w:pPr>
      <w:keepNext w:val="1"/>
      <w:keepLines w:val="1"/>
      <w:ind w:left="851" w:hanging="425"/>
      <w:jc w:val="left"/>
    </w:pPr>
    <w:rPr>
      <w:b w:val="1"/>
      <w:bCs w:val="1"/>
      <w:i w:val="1"/>
      <w:iCs w:val="1"/>
      <w:sz w:val="22"/>
      <w:szCs w:val="22"/>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before="760" w:line="240" w:lineRule="auto"/>
      <w:ind w:firstLine="0"/>
      <w:jc w:val="center"/>
    </w:pPr>
    <w:rPr>
      <w:rFonts w:ascii="Arial" w:cs="Arial" w:eastAsia="Arial" w:hAnsi="Arial"/>
      <w:b w:val="1"/>
      <w:bCs w:val="1"/>
      <w:smallCaps w:val="1"/>
      <w:sz w:val="24"/>
      <w:szCs w:val="24"/>
    </w:rPr>
  </w:style>
  <w:style w:type="paragraph" w:styleId="Subtitle">
    <w:name w:val="Subtitle"/>
    <w:basedOn w:val="Normal"/>
    <w:next w:val="Normal"/>
    <w:pPr>
      <w:spacing w:after="480" w:lineRule="auto"/>
      <w:ind w:firstLine="851"/>
      <w:jc w:val="left"/>
    </w:pPr>
    <w:rPr>
      <w:b w:val="1"/>
      <w:bCs w:val="1"/>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firstRow">
      <w:rPr>
        <w:b w:val="1"/>
        <w:bCs w:val="1"/>
        <w:i w:val="0"/>
        <w:iCs w:val="0"/>
      </w:rPr>
      <w:tcPr>
        <w:tcBorders>
          <w:top w:color="000000" w:space="0" w:sz="4" w:val="single"/>
          <w:left w:color="000000" w:space="0" w:sz="0" w:val="nil"/>
          <w:bottom w:color="000000" w:space="0" w:sz="4" w:val="single"/>
          <w:right w:color="000000" w:space="0" w:sz="0" w:val="nil"/>
          <w:insideH w:color="000000" w:space="0" w:sz="0" w:val="nil"/>
          <w:insideV w:color="000000" w:space="0" w:sz="0" w:val="nil"/>
        </w:tcBorders>
      </w:tcPr>
    </w:tblStyle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https://doi.org/10.1016/j.ijhydene.2014.04.126" TargetMode="External"/><Relationship Id="rId10" Type="http://schemas.openxmlformats.org/officeDocument/2006/relationships/hyperlink" Target="https://doi.org/10.1016/j.rser.2019.02.022" TargetMode="External"/><Relationship Id="rId13" Type="http://schemas.openxmlformats.org/officeDocument/2006/relationships/hyperlink" Target="https://doi.org/10.1016/0360-3199(78)90021-6" TargetMode="External"/><Relationship Id="rId12" Type="http://schemas.openxmlformats.org/officeDocument/2006/relationships/hyperlink" Target="https://doi.org/10.2843/766989"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016/0360-3199(87)90016-4" TargetMode="External"/><Relationship Id="rId15" Type="http://schemas.openxmlformats.org/officeDocument/2006/relationships/hyperlink" Target="https://doi.org/10.1016/S0360-3199(95)00140-9" TargetMode="External"/><Relationship Id="rId14" Type="http://schemas.openxmlformats.org/officeDocument/2006/relationships/hyperlink" Target="http://www.noutvanzon.nl/files/documents/spaceforinnovation.pdf" TargetMode="External"/><Relationship Id="rId17" Type="http://schemas.openxmlformats.org/officeDocument/2006/relationships/hyperlink" Target="https://doi.org/10.2514/6.2020-2660" TargetMode="External"/><Relationship Id="rId16" Type="http://schemas.openxmlformats.org/officeDocument/2006/relationships/hyperlink" Target="https://doi.org/10.1016/S1364-0321(97)00007-5" TargetMode="External"/><Relationship Id="rId5" Type="http://schemas.openxmlformats.org/officeDocument/2006/relationships/styles" Target="styles.xml"/><Relationship Id="rId19" Type="http://schemas.openxmlformats.org/officeDocument/2006/relationships/header" Target="header1.xml"/><Relationship Id="rId6" Type="http://schemas.openxmlformats.org/officeDocument/2006/relationships/image" Target="media/image1.jpg"/><Relationship Id="rId18" Type="http://schemas.openxmlformats.org/officeDocument/2006/relationships/header" Target="header2.xml"/><Relationship Id="rId7" Type="http://schemas.openxmlformats.org/officeDocument/2006/relationships/image" Target="media/image2.png"/><Relationship Id="rId8" Type="http://schemas.openxmlformats.org/officeDocument/2006/relationships/hyperlink" Target="https://www.fzt.haw-hamburg.de/pers/Scholz/dglr/hh/text_2004_02_26_Cryoplane.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11" Type="http://schemas.openxmlformats.org/officeDocument/2006/relationships/font" Target="fonts/CambriaMath-regular.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QuattrocentoSans-regular.ttf"/><Relationship Id="rId6" Type="http://schemas.openxmlformats.org/officeDocument/2006/relationships/font" Target="fonts/QuattrocentoSans-bold.ttf"/><Relationship Id="rId7" Type="http://schemas.openxmlformats.org/officeDocument/2006/relationships/font" Target="fonts/QuattrocentoSans-italic.ttf"/><Relationship Id="rId8"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hyperlink" Target="about:blank" TargetMode="External"/><Relationship Id="rId2" Type="http://schemas.openxmlformats.org/officeDocument/2006/relationships/hyperlink" Target="mailto:authorbsurnameb@uniersidad.edu" TargetMode="External"/><Relationship Id="rId3" Type="http://schemas.openxmlformats.org/officeDocument/2006/relationships/hyperlink" Target="mailto:someoneauthorc@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AhE</vt:lpwstr>
  </property>
</Properties>
</file>